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5579110</wp:posOffset>
            </wp:positionH>
            <wp:positionV relativeFrom="paragraph">
              <wp:posOffset>103505</wp:posOffset>
            </wp:positionV>
            <wp:extent cx="850900" cy="831850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831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pPr w:leftFromText="180" w:rightFromText="180" w:topFromText="180" w:bottomFromText="180" w:vertAnchor="text" w:horzAnchor="text" w:tblpX="0" w:tblpY="0"/>
        <w:tblW w:w="10016.0" w:type="dxa"/>
        <w:jc w:val="left"/>
        <w:tblLayout w:type="fixed"/>
        <w:tblLook w:val="0000"/>
      </w:tblPr>
      <w:tblGrid>
        <w:gridCol w:w="1711"/>
        <w:gridCol w:w="8305"/>
        <w:tblGridChange w:id="0">
          <w:tblGrid>
            <w:gridCol w:w="1711"/>
            <w:gridCol w:w="8305"/>
          </w:tblGrid>
        </w:tblGridChange>
      </w:tblGrid>
      <w:tr>
        <w:trPr>
          <w:cantSplit w:val="0"/>
          <w:trHeight w:val="1130" w:hRule="atLeast"/>
          <w:tblHeader w:val="0"/>
        </w:trPr>
        <w:tc>
          <w:tcPr/>
          <w:p w:rsidR="00000000" w:rsidDel="00000000" w:rsidP="00000000" w:rsidRDefault="00000000" w:rsidRPr="00000000" w14:paraId="00000002">
            <w:pPr>
              <w:spacing w:after="0" w:line="240" w:lineRule="auto"/>
              <w:ind w:left="-425.19685039370086" w:firstLine="0"/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</w:rPr>
              <w:drawing>
                <wp:inline distB="0" distT="0" distL="114300" distR="114300">
                  <wp:extent cx="743903" cy="720161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903" cy="7201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3">
            <w:pPr>
              <w:pStyle w:val="Heading6"/>
              <w:keepLines w:val="0"/>
              <w:spacing w:after="0" w:before="0" w:line="240" w:lineRule="auto"/>
              <w:ind w:left="141.73228346456676" w:firstLine="0"/>
              <w:jc w:val="both"/>
              <w:rPr>
                <w:rFonts w:ascii="EB Garamond" w:cs="EB Garamond" w:eastAsia="EB Garamond" w:hAnsi="EB Garamond"/>
                <w:b w:val="0"/>
                <w:bCs w:val="0"/>
                <w:sz w:val="28"/>
                <w:szCs w:val="28"/>
              </w:rPr>
            </w:pPr>
            <w:bookmarkStart w:colFirst="0" w:colLast="0" w:name="_kkz7ql8fv90s" w:id="0"/>
            <w:bookmarkEnd w:id="0"/>
            <w:r w:rsidDel="00000000" w:rsidR="00000000" w:rsidRPr="00000000">
              <w:rPr>
                <w:rFonts w:ascii="EB Garamond" w:cs="EB Garamond" w:eastAsia="EB Garamond" w:hAnsi="EB Garamond"/>
                <w:b w:val="0"/>
                <w:bCs w:val="0"/>
                <w:sz w:val="28"/>
                <w:szCs w:val="28"/>
                <w:rtl w:val="0"/>
              </w:rPr>
              <w:t xml:space="preserve">Universidade Estadual de Maringá</w:t>
            </w:r>
          </w:p>
          <w:p w:rsidR="00000000" w:rsidDel="00000000" w:rsidP="00000000" w:rsidRDefault="00000000" w:rsidRPr="00000000" w14:paraId="00000004">
            <w:pPr>
              <w:spacing w:after="0" w:line="240" w:lineRule="auto"/>
              <w:ind w:left="141.73228346456676" w:firstLine="0"/>
              <w:jc w:val="both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8"/>
                <w:szCs w:val="18"/>
                <w:rtl w:val="0"/>
              </w:rPr>
              <w:t xml:space="preserve">CENTRO DE CIÊNCIAS HUMANAS, LETRAS E ARTES</w:t>
            </w:r>
          </w:p>
          <w:p w:rsidR="00000000" w:rsidDel="00000000" w:rsidP="00000000" w:rsidRDefault="00000000" w:rsidRPr="00000000" w14:paraId="00000005">
            <w:pPr>
              <w:spacing w:after="0" w:line="240" w:lineRule="auto"/>
              <w:ind w:left="141.73228346456676" w:firstLine="0"/>
              <w:jc w:val="both"/>
              <w:rPr>
                <w:rFonts w:ascii="EB Garamond" w:cs="EB Garamond" w:eastAsia="EB Garamond" w:hAnsi="EB Garamond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18"/>
                <w:szCs w:val="18"/>
                <w:rtl w:val="0"/>
              </w:rPr>
              <w:t xml:space="preserve">PROGRAMA DE PÓS-GRADUAÇÃO EM LETRAS (MESTRADO E DOUTORADO)</w:t>
            </w:r>
          </w:p>
          <w:p w:rsidR="00000000" w:rsidDel="00000000" w:rsidP="00000000" w:rsidRDefault="00000000" w:rsidRPr="00000000" w14:paraId="00000006">
            <w:pPr>
              <w:pStyle w:val="Heading2"/>
              <w:spacing w:line="240" w:lineRule="auto"/>
              <w:ind w:left="141.73228346456676" w:firstLine="0"/>
              <w:rPr>
                <w:rFonts w:ascii="Calibri" w:cs="Calibri" w:eastAsia="Calibri" w:hAnsi="Calibri"/>
                <w:b w:val="0"/>
                <w:bCs w:val="0"/>
                <w:color w:val="2f5496"/>
                <w:sz w:val="26"/>
                <w:szCs w:val="26"/>
              </w:rPr>
            </w:pPr>
            <w:bookmarkStart w:colFirst="0" w:colLast="0" w:name="_z9ftneftile2" w:id="1"/>
            <w:bookmarkEnd w:id="1"/>
            <w:r w:rsidDel="00000000" w:rsidR="00000000" w:rsidRPr="00000000">
              <w:rPr>
                <w:rFonts w:ascii="EB Garamond" w:cs="EB Garamond" w:eastAsia="EB Garamond" w:hAnsi="EB Garamond"/>
                <w:sz w:val="14"/>
                <w:szCs w:val="14"/>
                <w:rtl w:val="0"/>
              </w:rPr>
              <w:t xml:space="preserve">ÁREAS DE CONCENTRAÇÃO: ESTUDOS LINGUÍSTICOS E ESTUDOS LITERÁRIO</w:t>
            </w:r>
            <w:r w:rsidDel="00000000" w:rsidR="00000000" w:rsidRPr="00000000">
              <w:rPr>
                <w:rFonts w:ascii="EB Garamond" w:cs="EB Garamond" w:eastAsia="EB Garamond" w:hAnsi="EB Garamond"/>
                <w:sz w:val="18"/>
                <w:szCs w:val="18"/>
                <w:rtl w:val="0"/>
              </w:rPr>
              <w:t xml:space="preserve">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spacing w:after="0" w:before="0" w:line="240" w:lineRule="auto"/>
        <w:rPr>
          <w:rFonts w:ascii="EB Garamond" w:cs="EB Garamond" w:eastAsia="EB Garamond" w:hAnsi="EB Garamond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543.999999999998" w:type="dxa"/>
        <w:jc w:val="left"/>
        <w:tblInd w:w="45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543.999999999998"/>
        <w:tblGridChange w:id="0">
          <w:tblGrid>
            <w:gridCol w:w="8543.999999999998"/>
          </w:tblGrid>
        </w:tblGridChange>
      </w:tblGrid>
      <w:tr>
        <w:trPr>
          <w:cantSplit w:val="0"/>
          <w:trHeight w:val="491.4" w:hRule="atLeast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008">
            <w:pPr>
              <w:pStyle w:val="Heading2"/>
              <w:spacing w:after="0" w:before="0" w:line="240" w:lineRule="auto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REQUERIMENTO ACADÊMICO N. ____/2026-PLE </w:t>
            </w:r>
          </w:p>
          <w:p w:rsidR="00000000" w:rsidDel="00000000" w:rsidP="00000000" w:rsidRDefault="00000000" w:rsidRPr="00000000" w14:paraId="00000009">
            <w:pPr>
              <w:spacing w:after="0" w:before="0"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– PÓS-GRADUAÇÃO EM LETRAS-PLE –</w:t>
            </w:r>
          </w:p>
        </w:tc>
      </w:tr>
    </w:tbl>
    <w:p w:rsidR="00000000" w:rsidDel="00000000" w:rsidP="00000000" w:rsidRDefault="00000000" w:rsidRPr="00000000" w14:paraId="0000000A">
      <w:pPr>
        <w:spacing w:after="0" w:before="0" w:line="360" w:lineRule="auto"/>
        <w:ind w:firstLine="708"/>
        <w:jc w:val="center"/>
        <w:rPr>
          <w:rFonts w:ascii="EB Garamond" w:cs="EB Garamond" w:eastAsia="EB Garamond" w:hAnsi="EB Garamond"/>
          <w:sz w:val="2"/>
          <w:szCs w:val="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before="0" w:line="360" w:lineRule="auto"/>
        <w:ind w:firstLine="708"/>
        <w:jc w:val="center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highlight w:val="yellow"/>
          <w:rtl w:val="0"/>
        </w:rPr>
        <w:t xml:space="preserve">Não serão aceitos requerimentos sem a assinatura do/a orientador/a.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before="0" w:line="360" w:lineRule="auto"/>
        <w:ind w:firstLine="708"/>
        <w:jc w:val="center"/>
        <w:rPr>
          <w:rFonts w:ascii="EB Garamond" w:cs="EB Garamond" w:eastAsia="EB Garamond" w:hAnsi="EB Garamond"/>
          <w:sz w:val="24"/>
          <w:szCs w:val="24"/>
          <w:highlight w:val="yellow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highlight w:val="yellow"/>
          <w:rtl w:val="0"/>
        </w:rPr>
        <w:t xml:space="preserve">Todas as solicitações DEVEM, OBRIGATORIAMENTE, ser comprovadas. </w:t>
      </w:r>
    </w:p>
    <w:p w:rsidR="00000000" w:rsidDel="00000000" w:rsidP="00000000" w:rsidRDefault="00000000" w:rsidRPr="00000000" w14:paraId="0000000D">
      <w:pPr>
        <w:spacing w:after="0" w:before="0" w:line="360" w:lineRule="auto"/>
        <w:ind w:firstLine="708"/>
        <w:jc w:val="center"/>
        <w:rPr>
          <w:rFonts w:ascii="EB Garamond" w:cs="EB Garamond" w:eastAsia="EB Garamond" w:hAnsi="EB Garamond"/>
          <w:sz w:val="2"/>
          <w:szCs w:val="2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highlight w:val="yellow"/>
          <w:rtl w:val="0"/>
        </w:rPr>
        <w:t xml:space="preserve">Os motivos de saúde (física e mental) devem ser acompanhados de atestados e/ou laudos médicos (especialistas) e devem ser datados.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3"/>
        <w:tblW w:w="956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564"/>
        <w:tblGridChange w:id="0">
          <w:tblGrid>
            <w:gridCol w:w="9564"/>
          </w:tblGrid>
        </w:tblGridChange>
      </w:tblGrid>
      <w:tr>
        <w:trPr>
          <w:cantSplit w:val="1"/>
          <w:trHeight w:val="224" w:hRule="atLeast"/>
          <w:tblHeader w:val="0"/>
        </w:trPr>
        <w:tc>
          <w:tcPr>
            <w:shd w:fill="e0e0e0" w:val="clear"/>
          </w:tcPr>
          <w:p w:rsidR="00000000" w:rsidDel="00000000" w:rsidP="00000000" w:rsidRDefault="00000000" w:rsidRPr="00000000" w14:paraId="0000000E">
            <w:pPr>
              <w:spacing w:after="0" w:before="0" w:line="240" w:lineRule="auto"/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  <w:rtl w:val="0"/>
              </w:rPr>
              <w:t xml:space="preserve">1. Identificação</w:t>
            </w:r>
          </w:p>
        </w:tc>
      </w:tr>
    </w:tbl>
    <w:p w:rsidR="00000000" w:rsidDel="00000000" w:rsidP="00000000" w:rsidRDefault="00000000" w:rsidRPr="00000000" w14:paraId="0000000F">
      <w:pPr>
        <w:numPr>
          <w:ilvl w:val="1"/>
          <w:numId w:val="1"/>
        </w:numPr>
        <w:spacing w:after="0" w:line="240" w:lineRule="auto"/>
        <w:ind w:left="420" w:hanging="420"/>
        <w:rPr>
          <w:rFonts w:ascii="EB Garamond" w:cs="EB Garamond" w:eastAsia="EB Garamond" w:hAnsi="EB Garamond"/>
          <w:b w:val="1"/>
          <w:bCs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24"/>
          <w:szCs w:val="24"/>
          <w:rtl w:val="0"/>
        </w:rPr>
        <w:t xml:space="preserve">Nome do/a pós-graduando/a: </w:t>
      </w:r>
    </w:p>
    <w:p w:rsidR="00000000" w:rsidDel="00000000" w:rsidP="00000000" w:rsidRDefault="00000000" w:rsidRPr="00000000" w14:paraId="00000010">
      <w:pPr>
        <w:numPr>
          <w:ilvl w:val="1"/>
          <w:numId w:val="1"/>
        </w:numPr>
        <w:spacing w:after="0" w:line="240" w:lineRule="auto"/>
        <w:ind w:left="420" w:hanging="420"/>
        <w:rPr>
          <w:rFonts w:ascii="EB Garamond" w:cs="EB Garamond" w:eastAsia="EB Garamond" w:hAnsi="EB Garamond"/>
          <w:b w:val="1"/>
          <w:bCs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24"/>
          <w:szCs w:val="24"/>
          <w:rtl w:val="0"/>
        </w:rPr>
        <w:t xml:space="preserve">Registro Acadêmico (PG): </w:t>
      </w:r>
    </w:p>
    <w:p w:rsidR="00000000" w:rsidDel="00000000" w:rsidP="00000000" w:rsidRDefault="00000000" w:rsidRPr="00000000" w14:paraId="00000011">
      <w:pPr>
        <w:numPr>
          <w:ilvl w:val="1"/>
          <w:numId w:val="1"/>
        </w:numPr>
        <w:spacing w:after="0" w:line="240" w:lineRule="auto"/>
        <w:ind w:left="420" w:hanging="420"/>
        <w:rPr>
          <w:rFonts w:ascii="EB Garamond" w:cs="EB Garamond" w:eastAsia="EB Garamond" w:hAnsi="EB Garamond"/>
          <w:b w:val="1"/>
          <w:bCs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24"/>
          <w:szCs w:val="24"/>
          <w:rtl w:val="0"/>
        </w:rPr>
        <w:t xml:space="preserve">Ano de ingresso:</w:t>
      </w:r>
    </w:p>
    <w:p w:rsidR="00000000" w:rsidDel="00000000" w:rsidP="00000000" w:rsidRDefault="00000000" w:rsidRPr="00000000" w14:paraId="00000012">
      <w:pPr>
        <w:numPr>
          <w:ilvl w:val="1"/>
          <w:numId w:val="1"/>
        </w:numPr>
        <w:spacing w:after="0" w:line="240" w:lineRule="auto"/>
        <w:ind w:left="420" w:hanging="420"/>
        <w:rPr>
          <w:rFonts w:ascii="EB Garamond" w:cs="EB Garamond" w:eastAsia="EB Garamond" w:hAnsi="EB Garamond"/>
          <w:b w:val="1"/>
          <w:bCs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24"/>
          <w:szCs w:val="24"/>
          <w:rtl w:val="0"/>
        </w:rPr>
        <w:t xml:space="preserve">Nível (Mestrado ou Doutorado): </w:t>
      </w:r>
    </w:p>
    <w:tbl>
      <w:tblPr>
        <w:tblStyle w:val="Table4"/>
        <w:tblW w:w="9567.000000000002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567.000000000002"/>
        <w:tblGridChange w:id="0">
          <w:tblGrid>
            <w:gridCol w:w="9567.000000000002"/>
          </w:tblGrid>
        </w:tblGridChange>
      </w:tblGrid>
      <w:tr>
        <w:trPr>
          <w:cantSplit w:val="1"/>
          <w:tblHeader w:val="0"/>
        </w:trPr>
        <w:tc>
          <w:tcPr>
            <w:shd w:fill="e0e0e0" w:val="clear"/>
          </w:tcPr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  <w:rtl w:val="0"/>
              </w:rPr>
              <w:t xml:space="preserve">2. Requerimento                     REGULAMENTO: </w:t>
            </w:r>
            <w:hyperlink r:id="rId8">
              <w:r w:rsidDel="00000000" w:rsidR="00000000" w:rsidRPr="00000000">
                <w:rPr>
                  <w:rFonts w:ascii="EB Garamond" w:cs="EB Garamond" w:eastAsia="EB Garamond" w:hAnsi="EB Garamond"/>
                  <w:b w:val="1"/>
                  <w:bCs w:val="1"/>
                  <w:color w:val="1155cc"/>
                  <w:sz w:val="24"/>
                  <w:szCs w:val="24"/>
                  <w:u w:val="single"/>
                  <w:rtl w:val="0"/>
                </w:rPr>
                <w:t xml:space="preserve">Resolução 227/2025-PLE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spacing w:after="0" w:line="240" w:lineRule="auto"/>
        <w:rPr>
          <w:rFonts w:ascii="EB Garamond" w:cs="EB Garamond" w:eastAsia="EB Garamond" w:hAnsi="EB Garamond"/>
          <w:b w:val="1"/>
          <w:bCs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24"/>
          <w:szCs w:val="24"/>
          <w:rtl w:val="0"/>
        </w:rPr>
        <w:t xml:space="preserve">2.1. </w:t>
      </w: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24"/>
          <w:szCs w:val="24"/>
          <w:u w:val="single"/>
          <w:rtl w:val="0"/>
        </w:rPr>
        <w:t xml:space="preserve">Tipo de Requerimento</w:t>
      </w: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15">
      <w:pPr>
        <w:spacing w:after="0" w:line="240" w:lineRule="auto"/>
        <w:ind w:right="-710"/>
        <w:rPr>
          <w:rFonts w:ascii="EB Garamond" w:cs="EB Garamond" w:eastAsia="EB Garamond" w:hAnsi="EB Garamond"/>
          <w:b w:val="1"/>
          <w:bCs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(   ) Contagem de Créditos em </w:t>
      </w: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24"/>
          <w:szCs w:val="24"/>
          <w:rtl w:val="0"/>
        </w:rPr>
        <w:t xml:space="preserve">Atividades Programadas </w:t>
      </w:r>
    </w:p>
    <w:p w:rsidR="00000000" w:rsidDel="00000000" w:rsidP="00000000" w:rsidRDefault="00000000" w:rsidRPr="00000000" w14:paraId="00000016">
      <w:pPr>
        <w:spacing w:after="0" w:line="240" w:lineRule="auto"/>
        <w:ind w:right="-710"/>
        <w:rPr>
          <w:rFonts w:ascii="EB Garamond" w:cs="EB Garamond" w:eastAsia="EB Garamond" w:hAnsi="EB Garamond"/>
          <w:i w:val="1"/>
          <w:iCs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i w:val="1"/>
          <w:iCs w:val="1"/>
          <w:sz w:val="24"/>
          <w:szCs w:val="24"/>
          <w:rtl w:val="0"/>
        </w:rPr>
        <w:t xml:space="preserve">     (conforme Art. 29; apresentar cópias dos documentos comprobatórios)</w:t>
      </w:r>
    </w:p>
    <w:p w:rsidR="00000000" w:rsidDel="00000000" w:rsidP="00000000" w:rsidRDefault="00000000" w:rsidRPr="00000000" w14:paraId="00000017">
      <w:pPr>
        <w:spacing w:after="0" w:line="240" w:lineRule="auto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(   ) Convalidação de </w:t>
      </w: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24"/>
          <w:szCs w:val="24"/>
          <w:rtl w:val="0"/>
        </w:rPr>
        <w:t xml:space="preserve">Proficiência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em Língua Estrangeira feita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u w:val="single"/>
          <w:rtl w:val="0"/>
        </w:rPr>
        <w:t xml:space="preserve">nesta IES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(Instituição de Ensino Superior)</w:t>
      </w:r>
    </w:p>
    <w:p w:rsidR="00000000" w:rsidDel="00000000" w:rsidP="00000000" w:rsidRDefault="00000000" w:rsidRPr="00000000" w14:paraId="00000018">
      <w:pPr>
        <w:spacing w:after="0" w:line="240" w:lineRule="auto"/>
        <w:rPr>
          <w:rFonts w:ascii="EB Garamond" w:cs="EB Garamond" w:eastAsia="EB Garamond" w:hAnsi="EB Garamond"/>
          <w:i w:val="1"/>
          <w:iCs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    </w:t>
      </w:r>
      <w:r w:rsidDel="00000000" w:rsidR="00000000" w:rsidRPr="00000000">
        <w:rPr>
          <w:rFonts w:ascii="EB Garamond" w:cs="EB Garamond" w:eastAsia="EB Garamond" w:hAnsi="EB Garamond"/>
          <w:i w:val="1"/>
          <w:iCs w:val="1"/>
          <w:sz w:val="24"/>
          <w:szCs w:val="24"/>
          <w:rtl w:val="0"/>
        </w:rPr>
        <w:t xml:space="preserve">(conforme Art. 33; anexar o certificado – se for doutorado, anexar o comprovante de duas línguas)</w:t>
      </w:r>
    </w:p>
    <w:p w:rsidR="00000000" w:rsidDel="00000000" w:rsidP="00000000" w:rsidRDefault="00000000" w:rsidRPr="00000000" w14:paraId="00000019">
      <w:pPr>
        <w:spacing w:after="0" w:line="240" w:lineRule="auto"/>
        <w:rPr>
          <w:rFonts w:ascii="EB Garamond" w:cs="EB Garamond" w:eastAsia="EB Garamond" w:hAnsi="EB Garamond"/>
          <w:sz w:val="24"/>
          <w:szCs w:val="24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(   ) Convalidação de </w:t>
      </w: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24"/>
          <w:szCs w:val="24"/>
          <w:rtl w:val="0"/>
        </w:rPr>
        <w:t xml:space="preserve">Proficiência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em Língua Estrangeira feita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u w:val="single"/>
          <w:rtl w:val="0"/>
        </w:rPr>
        <w:t xml:space="preserve">em outras IES</w:t>
      </w:r>
    </w:p>
    <w:p w:rsidR="00000000" w:rsidDel="00000000" w:rsidP="00000000" w:rsidRDefault="00000000" w:rsidRPr="00000000" w14:paraId="0000001A">
      <w:pPr>
        <w:spacing w:after="0" w:line="240" w:lineRule="auto"/>
        <w:rPr>
          <w:rFonts w:ascii="EB Garamond" w:cs="EB Garamond" w:eastAsia="EB Garamond" w:hAnsi="EB Garamond"/>
          <w:i w:val="1"/>
          <w:iCs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i w:val="1"/>
          <w:iCs w:val="1"/>
          <w:sz w:val="24"/>
          <w:szCs w:val="24"/>
          <w:rtl w:val="0"/>
        </w:rPr>
        <w:t xml:space="preserve">     (conforme Art. 33; anexar o certificado – se for doutorado, anexar o comprovante das duas línguas)</w:t>
      </w:r>
    </w:p>
    <w:p w:rsidR="00000000" w:rsidDel="00000000" w:rsidP="00000000" w:rsidRDefault="00000000" w:rsidRPr="00000000" w14:paraId="0000001B">
      <w:pPr>
        <w:spacing w:after="0" w:line="240" w:lineRule="auto"/>
        <w:rPr>
          <w:rFonts w:ascii="EB Garamond" w:cs="EB Garamond" w:eastAsia="EB Garamond" w:hAnsi="EB Garamond"/>
          <w:sz w:val="24"/>
          <w:szCs w:val="24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(   ) Convalidação e aproveitamento de Créditos em </w:t>
      </w: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24"/>
          <w:szCs w:val="24"/>
          <w:rtl w:val="0"/>
        </w:rPr>
        <w:t xml:space="preserve">Disciplinas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cursadas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u w:val="single"/>
          <w:rtl w:val="0"/>
        </w:rPr>
        <w:t xml:space="preserve">nesta IES</w:t>
      </w:r>
    </w:p>
    <w:p w:rsidR="00000000" w:rsidDel="00000000" w:rsidP="00000000" w:rsidRDefault="00000000" w:rsidRPr="00000000" w14:paraId="0000001C">
      <w:pPr>
        <w:spacing w:after="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i w:val="1"/>
          <w:iCs w:val="1"/>
          <w:sz w:val="24"/>
          <w:szCs w:val="24"/>
          <w:rtl w:val="0"/>
        </w:rPr>
        <w:t xml:space="preserve">     (conforme Art. 26 e 27; anexar histórico escolar das disciplinas)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rPr>
          <w:rFonts w:ascii="EB Garamond" w:cs="EB Garamond" w:eastAsia="EB Garamond" w:hAnsi="EB Garamond"/>
          <w:sz w:val="24"/>
          <w:szCs w:val="24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(   ) Convalidação e aproveitamento de Créditos em </w:t>
      </w: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24"/>
          <w:szCs w:val="24"/>
          <w:rtl w:val="0"/>
        </w:rPr>
        <w:t xml:space="preserve">Disciplinas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cursadas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u w:val="single"/>
          <w:rtl w:val="0"/>
        </w:rPr>
        <w:t xml:space="preserve">em outras IES</w:t>
      </w:r>
    </w:p>
    <w:p w:rsidR="00000000" w:rsidDel="00000000" w:rsidP="00000000" w:rsidRDefault="00000000" w:rsidRPr="00000000" w14:paraId="0000001E">
      <w:pPr>
        <w:spacing w:after="0" w:line="240" w:lineRule="auto"/>
        <w:rPr>
          <w:rFonts w:ascii="EB Garamond" w:cs="EB Garamond" w:eastAsia="EB Garamond" w:hAnsi="EB Garamond"/>
          <w:i w:val="1"/>
          <w:iCs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i w:val="1"/>
          <w:iCs w:val="1"/>
          <w:sz w:val="24"/>
          <w:szCs w:val="24"/>
          <w:rtl w:val="0"/>
        </w:rPr>
        <w:t xml:space="preserve">     (conforme Art. 26 e 27; anexar programa e histórico escolar das disciplinas)</w:t>
      </w:r>
    </w:p>
    <w:p w:rsidR="00000000" w:rsidDel="00000000" w:rsidP="00000000" w:rsidRDefault="00000000" w:rsidRPr="00000000" w14:paraId="0000001F">
      <w:pPr>
        <w:spacing w:after="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(   ) Prorrogação de prazo de conclusão do curso</w:t>
      </w:r>
    </w:p>
    <w:p w:rsidR="00000000" w:rsidDel="00000000" w:rsidP="00000000" w:rsidRDefault="00000000" w:rsidRPr="00000000" w14:paraId="00000020">
      <w:pPr>
        <w:spacing w:after="0" w:line="240" w:lineRule="auto"/>
        <w:rPr>
          <w:rFonts w:ascii="EB Garamond" w:cs="EB Garamond" w:eastAsia="EB Garamond" w:hAnsi="EB Garamond"/>
          <w:i w:val="1"/>
          <w:iCs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i w:val="1"/>
          <w:iCs w:val="1"/>
          <w:sz w:val="24"/>
          <w:szCs w:val="24"/>
          <w:rtl w:val="0"/>
        </w:rPr>
        <w:t xml:space="preserve">     (conforme Art. 28; anexar documentação completa)</w:t>
      </w:r>
    </w:p>
    <w:p w:rsidR="00000000" w:rsidDel="00000000" w:rsidP="00000000" w:rsidRDefault="00000000" w:rsidRPr="00000000" w14:paraId="00000021">
      <w:pPr>
        <w:spacing w:after="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(   ) Mudança de professor/a orientador/a</w:t>
      </w:r>
    </w:p>
    <w:p w:rsidR="00000000" w:rsidDel="00000000" w:rsidP="00000000" w:rsidRDefault="00000000" w:rsidRPr="00000000" w14:paraId="00000022">
      <w:pPr>
        <w:spacing w:after="0" w:line="240" w:lineRule="auto"/>
        <w:rPr>
          <w:rFonts w:ascii="EB Garamond" w:cs="EB Garamond" w:eastAsia="EB Garamond" w:hAnsi="EB Garamond"/>
          <w:i w:val="1"/>
          <w:iCs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    </w:t>
      </w:r>
      <w:r w:rsidDel="00000000" w:rsidR="00000000" w:rsidRPr="00000000">
        <w:rPr>
          <w:rFonts w:ascii="EB Garamond" w:cs="EB Garamond" w:eastAsia="EB Garamond" w:hAnsi="EB Garamond"/>
          <w:i w:val="1"/>
          <w:iCs w:val="1"/>
          <w:sz w:val="24"/>
          <w:szCs w:val="24"/>
          <w:rtl w:val="0"/>
        </w:rPr>
        <w:t xml:space="preserve">(conforme Art. 46; apresentar justificativa e assinatura dos orientadores envolvidos)</w:t>
      </w:r>
    </w:p>
    <w:p w:rsidR="00000000" w:rsidDel="00000000" w:rsidP="00000000" w:rsidRDefault="00000000" w:rsidRPr="00000000" w14:paraId="00000023">
      <w:pPr>
        <w:spacing w:after="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(   ) Cancelamento de matrícula em disciplina</w:t>
      </w:r>
    </w:p>
    <w:p w:rsidR="00000000" w:rsidDel="00000000" w:rsidP="00000000" w:rsidRDefault="00000000" w:rsidRPr="00000000" w14:paraId="00000024">
      <w:pPr>
        <w:spacing w:after="0" w:line="240" w:lineRule="auto"/>
        <w:rPr>
          <w:rFonts w:ascii="EB Garamond" w:cs="EB Garamond" w:eastAsia="EB Garamond" w:hAnsi="EB Garamond"/>
          <w:i w:val="1"/>
          <w:iCs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EB Garamond" w:cs="EB Garamond" w:eastAsia="EB Garamond" w:hAnsi="EB Garamond"/>
          <w:i w:val="1"/>
          <w:iCs w:val="1"/>
          <w:sz w:val="24"/>
          <w:szCs w:val="24"/>
          <w:rtl w:val="0"/>
        </w:rPr>
        <w:t xml:space="preserve">(conforme Art. 29; informar nome e semestre/ano da disciplina)</w:t>
      </w:r>
    </w:p>
    <w:p w:rsidR="00000000" w:rsidDel="00000000" w:rsidP="00000000" w:rsidRDefault="00000000" w:rsidRPr="00000000" w14:paraId="00000025">
      <w:pPr>
        <w:spacing w:after="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(   ) Trancamento de curso </w:t>
      </w:r>
      <w:r w:rsidDel="00000000" w:rsidR="00000000" w:rsidRPr="00000000">
        <w:rPr>
          <w:rFonts w:ascii="EB Garamond" w:cs="EB Garamond" w:eastAsia="EB Garamond" w:hAnsi="EB Garamond"/>
          <w:i w:val="1"/>
          <w:iCs w:val="1"/>
          <w:sz w:val="24"/>
          <w:szCs w:val="24"/>
          <w:rtl w:val="0"/>
        </w:rPr>
        <w:t xml:space="preserve">(conforme Art. 40)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(   ) Reingresso após trancamento </w:t>
      </w:r>
      <w:r w:rsidDel="00000000" w:rsidR="00000000" w:rsidRPr="00000000">
        <w:rPr>
          <w:rFonts w:ascii="EB Garamond" w:cs="EB Garamond" w:eastAsia="EB Garamond" w:hAnsi="EB Garamond"/>
          <w:i w:val="1"/>
          <w:iCs w:val="1"/>
          <w:sz w:val="24"/>
          <w:szCs w:val="24"/>
          <w:rtl w:val="0"/>
        </w:rPr>
        <w:t xml:space="preserve">(conforme Art. 41)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(   ) Licença parental </w:t>
      </w:r>
      <w:r w:rsidDel="00000000" w:rsidR="00000000" w:rsidRPr="00000000">
        <w:rPr>
          <w:rFonts w:ascii="EB Garamond" w:cs="EB Garamond" w:eastAsia="EB Garamond" w:hAnsi="EB Garamond"/>
          <w:i w:val="1"/>
          <w:iCs w:val="1"/>
          <w:sz w:val="24"/>
          <w:szCs w:val="24"/>
          <w:rtl w:val="0"/>
        </w:rPr>
        <w:t xml:space="preserve">(conforme Art. 48)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(   ) Outro. Especificar:___________________________________________________</w:t>
      </w:r>
    </w:p>
    <w:p w:rsidR="00000000" w:rsidDel="00000000" w:rsidP="00000000" w:rsidRDefault="00000000" w:rsidRPr="00000000" w14:paraId="00000029">
      <w:pPr>
        <w:spacing w:after="0" w:before="0" w:line="240" w:lineRule="auto"/>
        <w:rPr>
          <w:rFonts w:ascii="EB Garamond" w:cs="EB Garamond" w:eastAsia="EB Garamond" w:hAnsi="EB Garamond"/>
          <w:i w:val="1"/>
          <w:iCs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before="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24"/>
          <w:szCs w:val="24"/>
          <w:rtl w:val="0"/>
        </w:rPr>
        <w:t xml:space="preserve">2.2. </w:t>
      </w: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24"/>
          <w:szCs w:val="24"/>
          <w:u w:val="single"/>
          <w:rtl w:val="0"/>
        </w:rPr>
        <w:t xml:space="preserve">Informações Complementares / Justificativas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2B">
      <w:pPr>
        <w:tabs>
          <w:tab w:val="right" w:leader="none" w:pos="9639"/>
        </w:tabs>
        <w:spacing w:after="0" w:before="0" w:line="240" w:lineRule="auto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C">
      <w:pPr>
        <w:tabs>
          <w:tab w:val="right" w:leader="none" w:pos="9639"/>
        </w:tabs>
        <w:spacing w:after="0" w:before="0" w:line="240" w:lineRule="auto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                                                                                                      Local e data</w:t>
      </w:r>
    </w:p>
    <w:p w:rsidR="00000000" w:rsidDel="00000000" w:rsidP="00000000" w:rsidRDefault="00000000" w:rsidRPr="00000000" w14:paraId="0000002D">
      <w:pPr>
        <w:tabs>
          <w:tab w:val="right" w:leader="none" w:pos="9639"/>
        </w:tabs>
        <w:spacing w:after="0" w:line="240" w:lineRule="auto"/>
        <w:ind w:right="783.6614173228355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right" w:leader="none" w:pos="9639"/>
        </w:tabs>
        <w:spacing w:after="0" w:line="240" w:lineRule="auto"/>
        <w:ind w:right="783.6614173228355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40" w:lineRule="auto"/>
        <w:rPr>
          <w:rFonts w:ascii="EB Garamond" w:cs="EB Garamond" w:eastAsia="EB Garamond" w:hAnsi="EB Garamond"/>
          <w:b w:val="1"/>
          <w:bCs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24"/>
          <w:szCs w:val="24"/>
          <w:rtl w:val="0"/>
        </w:rPr>
        <w:t xml:space="preserve">                                      </w:t>
      </w:r>
    </w:p>
    <w:p w:rsidR="00000000" w:rsidDel="00000000" w:rsidP="00000000" w:rsidRDefault="00000000" w:rsidRPr="00000000" w14:paraId="00000030">
      <w:pPr>
        <w:spacing w:after="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24"/>
          <w:szCs w:val="24"/>
          <w:rtl w:val="0"/>
        </w:rPr>
        <w:t xml:space="preserve">          Assinatura do/a Aluno/a                                 Assinatura do/a Orientador/a (</w:t>
      </w: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24"/>
          <w:szCs w:val="24"/>
          <w:u w:val="single"/>
          <w:rtl w:val="0"/>
        </w:rPr>
        <w:t xml:space="preserve">Gov.br)</w:t>
      </w:r>
      <w:r w:rsidDel="00000000" w:rsidR="00000000" w:rsidRPr="00000000">
        <w:rPr>
          <w:rtl w:val="0"/>
        </w:rPr>
      </w:r>
    </w:p>
    <w:sectPr>
      <w:pgSz w:h="16838" w:w="11906" w:orient="portrait"/>
      <w:pgMar w:bottom="0" w:top="0" w:left="1134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Dancing Script">
    <w:embedRegular w:fontKey="{00000000-0000-0000-0000-000000000000}" r:id="rId9" w:subsetted="0"/>
    <w:embedBold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420" w:hanging="420"/>
      </w:pPr>
      <w:rPr/>
    </w:lvl>
    <w:lvl w:ilvl="1">
      <w:start w:val="1"/>
      <w:numFmt w:val="decimal"/>
      <w:lvlText w:val="%1.%2."/>
      <w:lvlJc w:val="left"/>
      <w:pPr>
        <w:ind w:left="420" w:hanging="420"/>
      </w:pPr>
      <w:rPr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/>
    </w:lvl>
    <w:lvl w:ilvl="3">
      <w:start w:val="1"/>
      <w:numFmt w:val="decimal"/>
      <w:lvlText w:val="%1.%2.%3.%4."/>
      <w:lvlJc w:val="left"/>
      <w:pPr>
        <w:ind w:left="720" w:hanging="720"/>
      </w:pPr>
      <w:rPr/>
    </w:lvl>
    <w:lvl w:ilvl="4">
      <w:start w:val="1"/>
      <w:numFmt w:val="decimal"/>
      <w:lvlText w:val="%1.%2.%3.%4.%5."/>
      <w:lvlJc w:val="left"/>
      <w:pPr>
        <w:ind w:left="1080" w:hanging="1080"/>
      </w:pPr>
      <w:rPr/>
    </w:lvl>
    <w:lvl w:ilvl="5">
      <w:start w:val="1"/>
      <w:numFmt w:val="decimal"/>
      <w:lvlText w:val="%1.%2.%3.%4.%5.%6."/>
      <w:lvlJc w:val="left"/>
      <w:pPr>
        <w:ind w:left="1080" w:hanging="1080"/>
      </w:pPr>
      <w:rPr/>
    </w:lvl>
    <w:lvl w:ilvl="6">
      <w:start w:val="1"/>
      <w:numFmt w:val="decimal"/>
      <w:lvlText w:val="%1.%2.%3.%4.%5.%6.%7."/>
      <w:lvlJc w:val="left"/>
      <w:pPr>
        <w:ind w:left="1440" w:hanging="1440"/>
      </w:pPr>
      <w:rPr/>
    </w:lvl>
    <w:lvl w:ilvl="7">
      <w:start w:val="1"/>
      <w:numFmt w:val="decimal"/>
      <w:lvlText w:val="%1.%2.%3.%4.%5.%6.%7.%8."/>
      <w:lvlJc w:val="left"/>
      <w:pPr>
        <w:ind w:left="1440" w:hanging="1440"/>
      </w:pPr>
      <w:rPr/>
    </w:lvl>
    <w:lvl w:ilvl="8">
      <w:start w:val="1"/>
      <w:numFmt w:val="decimal"/>
      <w:lvlText w:val="%1.%2.%3.%4.%5.%6.%7.%8.%9."/>
      <w:lvlJc w:val="left"/>
      <w:pPr>
        <w:ind w:left="1800" w:hanging="180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spacing w:after="0" w:line="240" w:lineRule="auto"/>
      <w:jc w:val="both"/>
    </w:pPr>
    <w:rPr>
      <w:rFonts w:ascii="Dancing Script" w:cs="Dancing Script" w:eastAsia="Dancing Script" w:hAnsi="Dancing Script"/>
      <w:b w:val="1"/>
      <w:bCs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spacing w:after="0" w:line="240" w:lineRule="auto"/>
      <w:jc w:val="both"/>
    </w:pPr>
    <w:rPr>
      <w:rFonts w:ascii="Times New Roman" w:cs="Times New Roman" w:eastAsia="Times New Roman" w:hAnsi="Times New Roman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https://ple.uem.br/arquivos/resolucao-227_2025_ci_cch.pdf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0" Type="http://schemas.openxmlformats.org/officeDocument/2006/relationships/font" Target="fonts/DancingScript-bold.ttf"/><Relationship Id="rId9" Type="http://schemas.openxmlformats.org/officeDocument/2006/relationships/font" Target="fonts/DancingScript-regular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